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2" w:rsidRDefault="009E4FF2" w:rsidP="009E4F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</w:p>
    <w:tbl>
      <w:tblPr>
        <w:tblStyle w:val="a4"/>
        <w:tblW w:w="11341" w:type="dxa"/>
        <w:tblInd w:w="-176" w:type="dxa"/>
        <w:tblLook w:val="04A0" w:firstRow="1" w:lastRow="0" w:firstColumn="1" w:lastColumn="0" w:noHBand="0" w:noVBand="1"/>
      </w:tblPr>
      <w:tblGrid>
        <w:gridCol w:w="11341"/>
      </w:tblGrid>
      <w:tr w:rsidR="009E4FF2" w:rsidTr="00850C4A">
        <w:trPr>
          <w:trHeight w:val="423"/>
        </w:trPr>
        <w:tc>
          <w:tcPr>
            <w:tcW w:w="11341" w:type="dxa"/>
            <w:shd w:val="clear" w:color="auto" w:fill="C4BC96" w:themeFill="background2" w:themeFillShade="BF"/>
          </w:tcPr>
          <w:p w:rsidR="009E4FF2" w:rsidRPr="00781761" w:rsidRDefault="009E4FF2" w:rsidP="00850C4A">
            <w:pPr>
              <w:pStyle w:val="a3"/>
              <w:spacing w:before="0" w:beforeAutospacing="0" w:after="0" w:afterAutospacing="0"/>
              <w:jc w:val="center"/>
              <w:rPr>
                <w:noProof/>
                <w:color w:val="632423" w:themeColor="accent2" w:themeShade="80"/>
              </w:rPr>
            </w:pPr>
            <w:r w:rsidRPr="00781761">
              <w:rPr>
                <w:color w:val="632423" w:themeColor="accent2" w:themeShade="80"/>
                <w:sz w:val="28"/>
                <w:szCs w:val="28"/>
              </w:rPr>
              <w:t>Газета для педагогов и родителей, заинтересованных в правильном речевом развитии детей</w:t>
            </w:r>
          </w:p>
        </w:tc>
      </w:tr>
      <w:tr w:rsidR="009E4FF2" w:rsidTr="00850C4A">
        <w:trPr>
          <w:trHeight w:val="1677"/>
        </w:trPr>
        <w:tc>
          <w:tcPr>
            <w:tcW w:w="11341" w:type="dxa"/>
            <w:shd w:val="clear" w:color="auto" w:fill="C4BC96" w:themeFill="background2" w:themeFillShade="BF"/>
          </w:tcPr>
          <w:p w:rsidR="009E4FF2" w:rsidRDefault="009E4FF2" w:rsidP="00850C4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153670</wp:posOffset>
                      </wp:positionV>
                      <wp:extent cx="1212215" cy="798195"/>
                      <wp:effectExtent l="10160" t="6350" r="6350" b="5080"/>
                      <wp:wrapNone/>
                      <wp:docPr id="1" name="Вертикальный свито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215" cy="798195"/>
                              </a:xfrm>
                              <a:prstGeom prst="vertic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4FF2" w:rsidRPr="00960AAC" w:rsidRDefault="009E4FF2" w:rsidP="009E4FF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Декабрь 2019</w:t>
                                  </w:r>
                                  <w:r w:rsidRPr="00960AAC"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Вертикальный свиток 1" o:spid="_x0000_s1026" type="#_x0000_t97" style="position:absolute;left:0;text-align:left;margin-left:23.85pt;margin-top:12.1pt;width:95.45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" fillcolor="#95b3d7 [1940]">
                      <v:textbox>
                        <w:txbxContent>
                          <w:p w:rsidR="009E4FF2" w:rsidRPr="00960AAC" w:rsidRDefault="009E4FF2" w:rsidP="009E4FF2">
                            <w:pPr>
                              <w:jc w:val="center"/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  <w:t>Декабрь 2019</w:t>
                            </w:r>
                            <w:r w:rsidRPr="00960AAC"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56.15pt;margin-top:12.1pt;width:374.25pt;height:57pt;z-index:251659264;mso-position-horizontal-relative:margin;mso-position-vertical-relative:margin" fillcolor="#002060" strokecolor="#33c" strokeweight="1pt">
                  <v:fill opacity=".5"/>
                  <v:shadow on="t" color="#99f" offset="3pt"/>
                  <v:textpath style="font-family:&quot;Arial Black&quot;;v-text-kern:t" trim="t" fitpath="t" string="Речевичок"/>
                  <w10:wrap type="square" anchorx="margin" anchory="margin"/>
                </v:shape>
              </w:pict>
            </w:r>
          </w:p>
        </w:tc>
      </w:tr>
      <w:tr w:rsidR="009E4FF2" w:rsidTr="00850C4A">
        <w:trPr>
          <w:trHeight w:val="268"/>
        </w:trPr>
        <w:tc>
          <w:tcPr>
            <w:tcW w:w="11341" w:type="dxa"/>
            <w:shd w:val="clear" w:color="auto" w:fill="C4BC96" w:themeFill="background2" w:themeFillShade="BF"/>
          </w:tcPr>
          <w:p w:rsidR="009E4FF2" w:rsidRPr="00781761" w:rsidRDefault="009E4FF2" w:rsidP="00850C4A">
            <w:pPr>
              <w:pStyle w:val="a5"/>
              <w:jc w:val="center"/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</w:pPr>
            <w:r w:rsidRPr="00781761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 xml:space="preserve">Редактор: учитель-логопед </w:t>
            </w:r>
            <w:proofErr w:type="spellStart"/>
            <w:r w:rsidRPr="00781761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>Коврижиных</w:t>
            </w:r>
            <w:proofErr w:type="spellEnd"/>
            <w:r w:rsidRPr="00781761">
              <w:rPr>
                <w:rFonts w:ascii="Times New Roman" w:hAnsi="Times New Roman" w:cs="Times New Roman"/>
                <w:color w:val="632423" w:themeColor="accent2" w:themeShade="80"/>
                <w:sz w:val="28"/>
                <w:szCs w:val="28"/>
              </w:rPr>
              <w:t xml:space="preserve"> Оксана Владимировна</w:t>
            </w:r>
          </w:p>
        </w:tc>
      </w:tr>
    </w:tbl>
    <w:p w:rsidR="009E4FF2" w:rsidRDefault="009E4FF2" w:rsidP="009E4F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</w:p>
    <w:p w:rsidR="009E4FF2" w:rsidRDefault="009E4FF2" w:rsidP="009E4F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  <w:r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>Номер журнала будет посвящен коррекции свистящих звуков.</w:t>
      </w:r>
    </w:p>
    <w:p w:rsidR="009E4FF2" w:rsidRDefault="009E4FF2" w:rsidP="009E4FF2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</w:pPr>
    </w:p>
    <w:p w:rsidR="009E4FF2" w:rsidRDefault="009E4FF2" w:rsidP="009E4F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</w:pPr>
      <w:r w:rsidRPr="00781761">
        <w:rPr>
          <w:rFonts w:ascii="Arial" w:hAnsi="Arial" w:cs="Arial"/>
          <w:b/>
          <w:bCs/>
          <w:noProof/>
          <w:color w:val="632423" w:themeColor="accent2" w:themeShade="80"/>
          <w:sz w:val="28"/>
          <w:szCs w:val="28"/>
          <w:shd w:val="clear" w:color="auto" w:fill="FFFFFF"/>
        </w:rPr>
        <w:drawing>
          <wp:inline distT="0" distB="0" distL="0" distR="0" wp14:anchorId="176D174D" wp14:editId="4F23ABA1">
            <wp:extent cx="5313503" cy="1998921"/>
            <wp:effectExtent l="19050" t="0" r="1447" b="0"/>
            <wp:docPr id="2" name="Рисунок 4" descr="http://2.bp.blogspot.com/-iOuTdWWXyLU/VHtuBHU8DoI/AAAAAAAAAqo/6yOuxXqZa4A/s1600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iOuTdWWXyLU/VHtuBHU8DoI/AAAAAAAAAqo/6yOuxXqZa4A/s1600/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07" cy="199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761"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        </w:t>
      </w:r>
      <w:r w:rsidRPr="00781761"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  <w:t>Ежедневно следует проводить комплекс артикуляционной гимнастики</w:t>
      </w:r>
    </w:p>
    <w:p w:rsidR="009E4FF2" w:rsidRPr="00781761" w:rsidRDefault="009E4FF2" w:rsidP="009E4F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</w:pPr>
    </w:p>
    <w:p w:rsidR="009E4FF2" w:rsidRPr="00781761" w:rsidRDefault="009E4FF2" w:rsidP="009E4F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  <w:r w:rsidRPr="00781761"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 xml:space="preserve">ОСНОВНОЙ КОМПЛЕКС  для </w:t>
      </w:r>
      <w:proofErr w:type="gramStart"/>
      <w:r w:rsidRPr="00781761"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>свистящих</w:t>
      </w:r>
      <w:proofErr w:type="gramEnd"/>
    </w:p>
    <w:p w:rsidR="009E4FF2" w:rsidRPr="00781761" w:rsidRDefault="009E4FF2" w:rsidP="009E4FF2">
      <w:pPr>
        <w:pStyle w:val="a3"/>
        <w:spacing w:before="0" w:beforeAutospacing="0" w:after="0" w:afterAutospacing="0"/>
        <w:jc w:val="center"/>
        <w:rPr>
          <w:color w:val="632423" w:themeColor="accent2" w:themeShade="80"/>
        </w:rPr>
      </w:pPr>
    </w:p>
    <w:p w:rsidR="009E4FF2" w:rsidRPr="00161EC1" w:rsidRDefault="009E4FF2" w:rsidP="009E4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«Улыбочка»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— широко улыбнуться, показать сжатые зубы (верхние зубы сто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softHyphen/>
        <w:t xml:space="preserve">ят ровно </w:t>
      </w:r>
      <w:proofErr w:type="gramStart"/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на</w:t>
      </w:r>
      <w:proofErr w:type="gramEnd"/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 xml:space="preserve"> нижних). Удерживать такое положение 5-7 с.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«Трубочка»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— вытянуть губы вперед трубочкой (зубы сжаты). Удерживать 5-7 с.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Чередовать «Улыбочка» и «Трубочка».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Нижняя часть не двигается, двигаются только губы. Повторить 5-6 раз.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«Непослушный язычок»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— широ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softHyphen/>
        <w:t>кий плоский кончик языка пошлепать губами, произнося «</w:t>
      </w:r>
      <w:proofErr w:type="spellStart"/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пя-пя-пя</w:t>
      </w:r>
      <w:proofErr w:type="spellEnd"/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». Повторить 3 раза.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«Блинчик на тарелочке»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— широкий плоский кончик языка положить на ниж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softHyphen/>
        <w:t>нюю губу, удерживать («испекли блинчик и положили его остывать на таре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softHyphen/>
        <w:t xml:space="preserve">лочку»). Язык не должен двигаться. Рот чуть-чуть приоткрыт. Удерживать такое положение </w:t>
      </w: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3-10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с. Повторить 2-3 раза.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</w:rPr>
        <w:t xml:space="preserve">«Чистим зубы» </w:t>
      </w:r>
      <w:r w:rsidRPr="00161EC1">
        <w:rPr>
          <w:color w:val="632423" w:themeColor="accent2" w:themeShade="80"/>
          <w:sz w:val="28"/>
          <w:szCs w:val="28"/>
        </w:rPr>
        <w:t>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</w:t>
      </w:r>
      <w:r w:rsidRPr="00161EC1">
        <w:rPr>
          <w:color w:val="632423" w:themeColor="accent2" w:themeShade="80"/>
          <w:sz w:val="28"/>
          <w:szCs w:val="28"/>
        </w:rPr>
        <w:softHyphen/>
        <w:t xml:space="preserve">ходиться за </w:t>
      </w: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>5.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 xml:space="preserve">   зубами. Губы улыбаются все время, нижняя челюсть неподвижна. Пов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softHyphen/>
        <w:t>торить 5-6 движений в каждую сторону.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</w:rPr>
        <w:t>«Язык перешагивает через зубки».</w:t>
      </w:r>
      <w:r w:rsidRPr="00161EC1">
        <w:rPr>
          <w:color w:val="632423" w:themeColor="accent2" w:themeShade="80"/>
          <w:sz w:val="28"/>
          <w:szCs w:val="28"/>
        </w:rPr>
        <w:t xml:space="preserve">  - </w:t>
      </w:r>
      <w:proofErr w:type="gramStart"/>
      <w:r w:rsidRPr="00161EC1">
        <w:rPr>
          <w:color w:val="632423" w:themeColor="accent2" w:themeShade="80"/>
          <w:sz w:val="28"/>
          <w:szCs w:val="28"/>
        </w:rPr>
        <w:t>Рот открыт, губы в улыбке, выполнять следующие движения:    а) широким языком дотронуться до верхних зубов с наружной стороны, затем с внутренней;   б) широким языком дотронуться до нижних зубов с наружной стороны, затем с внутренней.</w:t>
      </w:r>
      <w:proofErr w:type="gramEnd"/>
    </w:p>
    <w:p w:rsidR="009E4FF2" w:rsidRPr="00161EC1" w:rsidRDefault="009E4FF2" w:rsidP="009E4FF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</w:rPr>
        <w:lastRenderedPageBreak/>
        <w:t xml:space="preserve">«Птенчик» </w:t>
      </w:r>
      <w:r w:rsidRPr="00161EC1">
        <w:rPr>
          <w:color w:val="632423" w:themeColor="accent2" w:themeShade="80"/>
          <w:sz w:val="28"/>
          <w:szCs w:val="28"/>
        </w:rPr>
        <w:t>- широко открыть рот, язык лежит во рту на дне спокойно и неподвижно - удерживать 5-10 секунд.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>
        <w:rPr>
          <w:b/>
          <w:bCs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2F964C" wp14:editId="64A5CE41">
            <wp:simplePos x="0" y="0"/>
            <wp:positionH relativeFrom="column">
              <wp:posOffset>3782695</wp:posOffset>
            </wp:positionH>
            <wp:positionV relativeFrom="paragraph">
              <wp:posOffset>-21590</wp:posOffset>
            </wp:positionV>
            <wp:extent cx="3175000" cy="3369945"/>
            <wp:effectExtent l="19050" t="0" r="6350" b="0"/>
            <wp:wrapSquare wrapText="bothSides"/>
            <wp:docPr id="7" name="Рисунок 7" descr="http://2.bp.blogspot.com/-3KSFFEA4ejc/VHtt0tVPmgI/AAAAAAAAAqg/aIwNLqOls7M/s1600/617__400x_1-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3KSFFEA4ejc/VHtt0tVPmgI/AAAAAAAAAqg/aIwNLqOls7M/s1600/617__400x_1-2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829" r="51039" b="2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«Горка»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за зубы. Удерживать так 5-10 с. Повторить 2-3 раза.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</w:rPr>
        <w:t xml:space="preserve">«Ледяная горка» </w:t>
      </w:r>
      <w:r w:rsidRPr="00161EC1">
        <w:rPr>
          <w:color w:val="632423" w:themeColor="accent2" w:themeShade="80"/>
          <w:sz w:val="28"/>
          <w:szCs w:val="28"/>
        </w:rPr>
        <w:t>— сделать «гор</w:t>
      </w:r>
      <w:r w:rsidRPr="00161EC1">
        <w:rPr>
          <w:color w:val="632423" w:themeColor="accent2" w:themeShade="80"/>
          <w:sz w:val="28"/>
          <w:szCs w:val="28"/>
        </w:rPr>
        <w:softHyphen/>
        <w:t xml:space="preserve">ку» и указательным пальчиком ребенка надавить на «горку». Язык должен быть твердым и сопротивляться давлению пальца, не отодвигаться от нижних зубов.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Удерживать 3-7 с. Повторить 3-4 раза.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>«Горка закрывается-открыва</w:t>
      </w: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softHyphen/>
        <w:t xml:space="preserve">ется»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— сделать «горку», а потом, не убирая язык от нижних зубов, сжать зубы (губы — в улыбке, зубы видны), затем открыть рот снова (язык все время упирается в нижние зубы). Повторить движение 5-6 раз.</w:t>
      </w:r>
    </w:p>
    <w:p w:rsidR="009E4FF2" w:rsidRPr="00161EC1" w:rsidRDefault="009E4FF2" w:rsidP="009E4FF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632423" w:themeColor="accent2" w:themeShade="80"/>
          <w:sz w:val="28"/>
          <w:szCs w:val="28"/>
        </w:rPr>
      </w:pPr>
      <w:r w:rsidRPr="00161EC1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«Иголочка» </w:t>
      </w:r>
      <w:r w:rsidRPr="00161EC1">
        <w:rPr>
          <w:color w:val="632423" w:themeColor="accent2" w:themeShade="80"/>
          <w:sz w:val="28"/>
          <w:szCs w:val="28"/>
          <w:shd w:val="clear" w:color="auto" w:fill="FFFFFF"/>
        </w:rPr>
        <w:t>- Рот открыть, узкий язык сильно выдвигать вперёд и убирать обратно в рот. Не прикасаться к губам и зубам.</w:t>
      </w:r>
    </w:p>
    <w:p w:rsidR="009E4FF2" w:rsidRDefault="009E4FF2" w:rsidP="009E4FF2">
      <w:pPr>
        <w:pStyle w:val="a3"/>
        <w:spacing w:before="0" w:beforeAutospacing="0" w:after="0" w:afterAutospacing="0"/>
        <w:jc w:val="right"/>
      </w:pPr>
      <w:r>
        <w:rPr>
          <w:noProof/>
        </w:rPr>
        <w:drawing>
          <wp:inline distT="0" distB="0" distL="0" distR="0" wp14:anchorId="57E36BDB" wp14:editId="4AAD9723">
            <wp:extent cx="5823284" cy="4512901"/>
            <wp:effectExtent l="0" t="0" r="6350" b="2540"/>
            <wp:docPr id="31" name="Рисунок 31" descr="http://kokarevala.narod.ru/olderfiles/3/zvuk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kokarevala.narod.ru/olderfiles/3/zvuk_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210" cy="451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9E4FF2" w:rsidRDefault="009E4FF2" w:rsidP="009E4FF2">
      <w:pPr>
        <w:pStyle w:val="a3"/>
        <w:spacing w:before="0" w:beforeAutospacing="0" w:after="0" w:afterAutospacing="0"/>
        <w:jc w:val="right"/>
      </w:pPr>
      <w:r>
        <w:rPr>
          <w:noProof/>
        </w:rPr>
        <w:lastRenderedPageBreak/>
        <w:drawing>
          <wp:inline distT="0" distB="0" distL="0" distR="0" wp14:anchorId="121FD660" wp14:editId="6A6FE210">
            <wp:extent cx="6638674" cy="5656521"/>
            <wp:effectExtent l="19050" t="0" r="0" b="0"/>
            <wp:docPr id="34" name="Рисунок 34" descr="http://kokarevala.narod.ru/olderfiles/3/zvuk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karevala.narod.ru/olderfiles/3/zvuk_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6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FF2" w:rsidRDefault="009E4FF2" w:rsidP="009E4FF2">
      <w:pPr>
        <w:pStyle w:val="3"/>
        <w:jc w:val="center"/>
      </w:pPr>
      <w:r>
        <w:rPr>
          <w:rStyle w:val="a6"/>
          <w:color w:val="800000"/>
        </w:rPr>
        <w:t xml:space="preserve">АВТОМАТИЗАЦИЯ ЗВУКА </w:t>
      </w:r>
      <w:proofErr w:type="gramStart"/>
      <w:r>
        <w:rPr>
          <w:rStyle w:val="a6"/>
          <w:color w:val="800000"/>
        </w:rPr>
        <w:t>Ц</w:t>
      </w:r>
      <w:proofErr w:type="gramEnd"/>
    </w:p>
    <w:p w:rsidR="009E4FF2" w:rsidRDefault="009E4FF2" w:rsidP="009E4FF2">
      <w:pPr>
        <w:pStyle w:val="a3"/>
      </w:pPr>
    </w:p>
    <w:p w:rsidR="009E4FF2" w:rsidRDefault="009E4FF2" w:rsidP="009E4FF2">
      <w:pPr>
        <w:pStyle w:val="a3"/>
      </w:pPr>
      <w:r>
        <w:rPr>
          <w:rStyle w:val="a7"/>
          <w:b/>
          <w:bCs/>
          <w:color w:val="800000"/>
        </w:rPr>
        <w:t>Что кому?</w:t>
      </w:r>
    </w:p>
    <w:p w:rsidR="009E4FF2" w:rsidRDefault="009E4FF2" w:rsidP="009E4FF2">
      <w:pPr>
        <w:pStyle w:val="a3"/>
      </w:pPr>
      <w:r>
        <w:rPr>
          <w:rStyle w:val="a7"/>
          <w:b/>
          <w:bCs/>
        </w:rPr>
        <w:t>Цель</w:t>
      </w:r>
      <w:r>
        <w:t xml:space="preserve">. Автоматизация звука </w:t>
      </w:r>
      <w:r>
        <w:rPr>
          <w:rStyle w:val="a7"/>
        </w:rPr>
        <w:t xml:space="preserve">ц </w:t>
      </w:r>
      <w:r>
        <w:t>в словах.</w:t>
      </w:r>
    </w:p>
    <w:p w:rsidR="009E4FF2" w:rsidRDefault="009E4FF2" w:rsidP="009E4FF2">
      <w:pPr>
        <w:pStyle w:val="a3"/>
      </w:pPr>
      <w:r>
        <w:rPr>
          <w:rStyle w:val="a7"/>
          <w:b/>
          <w:bCs/>
        </w:rPr>
        <w:t>Оборудование</w:t>
      </w:r>
      <w:r>
        <w:t xml:space="preserve">. </w:t>
      </w:r>
      <w:proofErr w:type="gramStart"/>
      <w:r>
        <w:t xml:space="preserve">Предметы, в названии которых есть звук </w:t>
      </w:r>
      <w:r>
        <w:rPr>
          <w:rStyle w:val="a7"/>
        </w:rPr>
        <w:t xml:space="preserve">ц </w:t>
      </w:r>
      <w:r>
        <w:t>(</w:t>
      </w:r>
      <w:r>
        <w:rPr>
          <w:rStyle w:val="a7"/>
        </w:rPr>
        <w:t>огурец, пуговица, сахарница, ножницы, чернильница, яйцо, блюдце и т.п.</w:t>
      </w:r>
      <w:r>
        <w:t>).</w:t>
      </w:r>
      <w:proofErr w:type="gramEnd"/>
    </w:p>
    <w:p w:rsidR="009E4FF2" w:rsidRDefault="009E4FF2" w:rsidP="009E4FF2">
      <w:pPr>
        <w:pStyle w:val="a3"/>
      </w:pPr>
      <w:r>
        <w:rPr>
          <w:rStyle w:val="a7"/>
          <w:b/>
          <w:bCs/>
        </w:rPr>
        <w:t>Описание игры.</w:t>
      </w:r>
      <w:r>
        <w:t xml:space="preserve"> Педагог раскладывает на столе предметы, в названии которых встречается звук </w:t>
      </w:r>
      <w:r>
        <w:rPr>
          <w:rStyle w:val="a7"/>
        </w:rPr>
        <w:t xml:space="preserve">ц, </w:t>
      </w:r>
      <w:r>
        <w:t>и говорит: «Сейчас, ребята, вы должны отгадать, кому какой предмет нужен». Вызывая детей по очереди, он говорит: «Мальчику-школьнику подарим... (чернильницу)» или «Портнихе для работы нужны... (ножницы)». Вызванный ребенок угадывает, показывает и называет подходящий предмет. (Аналогично игра может проводиться и на другие звуки.)</w:t>
      </w:r>
    </w:p>
    <w:p w:rsidR="009E4FF2" w:rsidRPr="003B5CA4" w:rsidRDefault="009E4FF2" w:rsidP="009E4FF2">
      <w:pPr>
        <w:pStyle w:val="a3"/>
        <w:spacing w:before="0" w:beforeAutospacing="0" w:after="0" w:afterAutospacing="0"/>
        <w:jc w:val="center"/>
        <w:rPr>
          <w:b/>
          <w:i/>
          <w:color w:val="17365D" w:themeColor="text2" w:themeShade="BF"/>
          <w:sz w:val="36"/>
          <w:szCs w:val="36"/>
        </w:rPr>
      </w:pPr>
      <w:r w:rsidRPr="003B5CA4">
        <w:rPr>
          <w:b/>
          <w:i/>
          <w:color w:val="17365D" w:themeColor="text2" w:themeShade="BF"/>
          <w:sz w:val="36"/>
          <w:szCs w:val="36"/>
        </w:rPr>
        <w:t>Успехов Вам!</w:t>
      </w:r>
    </w:p>
    <w:p w:rsidR="009E4FF2" w:rsidRDefault="009E4FF2" w:rsidP="009E4FF2">
      <w:pPr>
        <w:pStyle w:val="a3"/>
        <w:spacing w:before="0" w:beforeAutospacing="0" w:after="0" w:afterAutospacing="0"/>
        <w:jc w:val="right"/>
      </w:pPr>
      <w:proofErr w:type="spellStart"/>
      <w:r w:rsidRPr="003B5CA4">
        <w:rPr>
          <w:b/>
          <w:i/>
          <w:color w:val="17365D" w:themeColor="text2" w:themeShade="BF"/>
          <w:sz w:val="36"/>
          <w:szCs w:val="36"/>
        </w:rPr>
        <w:t>Коврижиных</w:t>
      </w:r>
      <w:proofErr w:type="spellEnd"/>
      <w:r w:rsidRPr="003B5CA4">
        <w:rPr>
          <w:b/>
          <w:i/>
          <w:color w:val="17365D" w:themeColor="text2" w:themeShade="BF"/>
          <w:sz w:val="36"/>
          <w:szCs w:val="36"/>
        </w:rPr>
        <w:t xml:space="preserve"> О.В</w:t>
      </w:r>
      <w:r>
        <w:t xml:space="preserve">. </w:t>
      </w:r>
    </w:p>
    <w:p w:rsidR="00B84F8B" w:rsidRDefault="00B84F8B">
      <w:bookmarkStart w:id="0" w:name="_GoBack"/>
      <w:bookmarkEnd w:id="0"/>
    </w:p>
    <w:sectPr w:rsidR="00B84F8B" w:rsidSect="00960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D3F22"/>
    <w:multiLevelType w:val="multilevel"/>
    <w:tmpl w:val="88B2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E8"/>
    <w:rsid w:val="007F23E8"/>
    <w:rsid w:val="009E4FF2"/>
    <w:rsid w:val="00B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2"/>
  </w:style>
  <w:style w:type="paragraph" w:styleId="3">
    <w:name w:val="heading 3"/>
    <w:basedOn w:val="a"/>
    <w:link w:val="30"/>
    <w:uiPriority w:val="9"/>
    <w:qFormat/>
    <w:rsid w:val="009E4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E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4FF2"/>
    <w:pPr>
      <w:spacing w:after="0" w:line="240" w:lineRule="auto"/>
    </w:pPr>
  </w:style>
  <w:style w:type="character" w:styleId="a6">
    <w:name w:val="Strong"/>
    <w:basedOn w:val="a0"/>
    <w:uiPriority w:val="22"/>
    <w:qFormat/>
    <w:rsid w:val="009E4FF2"/>
    <w:rPr>
      <w:b/>
      <w:bCs/>
    </w:rPr>
  </w:style>
  <w:style w:type="character" w:styleId="a7">
    <w:name w:val="Emphasis"/>
    <w:basedOn w:val="a0"/>
    <w:uiPriority w:val="20"/>
    <w:qFormat/>
    <w:rsid w:val="009E4FF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E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2"/>
  </w:style>
  <w:style w:type="paragraph" w:styleId="3">
    <w:name w:val="heading 3"/>
    <w:basedOn w:val="a"/>
    <w:link w:val="30"/>
    <w:uiPriority w:val="9"/>
    <w:qFormat/>
    <w:rsid w:val="009E4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E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4FF2"/>
    <w:pPr>
      <w:spacing w:after="0" w:line="240" w:lineRule="auto"/>
    </w:pPr>
  </w:style>
  <w:style w:type="character" w:styleId="a6">
    <w:name w:val="Strong"/>
    <w:basedOn w:val="a0"/>
    <w:uiPriority w:val="22"/>
    <w:qFormat/>
    <w:rsid w:val="009E4FF2"/>
    <w:rPr>
      <w:b/>
      <w:bCs/>
    </w:rPr>
  </w:style>
  <w:style w:type="character" w:styleId="a7">
    <w:name w:val="Emphasis"/>
    <w:basedOn w:val="a0"/>
    <w:uiPriority w:val="20"/>
    <w:qFormat/>
    <w:rsid w:val="009E4FF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E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2020-02-12T05:21:00Z</dcterms:created>
  <dcterms:modified xsi:type="dcterms:W3CDTF">2020-02-12T05:23:00Z</dcterms:modified>
</cp:coreProperties>
</file>